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1926DD" w:rsidRPr="00743CF4" w:rsidRDefault="001926DD" w:rsidP="00C109A3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NACRTU </w:t>
            </w:r>
            <w:r w:rsidR="00C109A3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PRIJEDLOGA III. IZMJENA I DOPUNA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PRORAČUNA OPĆINE FUŽINE ZA 202</w:t>
            </w:r>
            <w:r w:rsidR="00C109A3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GODINU </w:t>
            </w:r>
          </w:p>
        </w:tc>
      </w:tr>
      <w:tr w:rsidR="001926DD" w:rsidRPr="001D77F7" w:rsidTr="00172801">
        <w:trPr>
          <w:trHeight w:val="910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:rsidR="001926DD" w:rsidRPr="001926DD" w:rsidRDefault="001926DD" w:rsidP="000963E4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 w:rsidRPr="001926DD">
              <w:rPr>
                <w:rFonts w:ascii="Arial" w:eastAsiaTheme="minorHAnsi" w:hAnsi="Arial" w:cs="Arial"/>
                <w:b/>
              </w:rPr>
              <w:t>NACRT</w:t>
            </w:r>
            <w:r w:rsidR="00AD0197">
              <w:rPr>
                <w:rFonts w:ascii="Arial" w:eastAsiaTheme="minorHAnsi" w:hAnsi="Arial" w:cs="Arial"/>
                <w:b/>
              </w:rPr>
              <w:t xml:space="preserve"> </w:t>
            </w:r>
            <w:r w:rsidR="000963E4">
              <w:rPr>
                <w:rFonts w:ascii="Arial" w:eastAsiaTheme="minorHAnsi" w:hAnsi="Arial" w:cs="Arial"/>
                <w:b/>
              </w:rPr>
              <w:t xml:space="preserve">III. IZMJENA I DOPUNA </w:t>
            </w:r>
            <w:r w:rsidR="00AD0197">
              <w:rPr>
                <w:rFonts w:ascii="Arial" w:eastAsiaTheme="minorHAnsi" w:hAnsi="Arial" w:cs="Arial"/>
                <w:b/>
              </w:rPr>
              <w:t>PRORAČUNA OPĆINE FUŽINE ZA 202</w:t>
            </w:r>
            <w:r w:rsidR="000963E4">
              <w:rPr>
                <w:rFonts w:ascii="Arial" w:eastAsiaTheme="minorHAnsi" w:hAnsi="Arial" w:cs="Arial"/>
                <w:b/>
              </w:rPr>
              <w:t>1</w:t>
            </w:r>
            <w:bookmarkStart w:id="0" w:name="_GoBack"/>
            <w:bookmarkEnd w:id="0"/>
            <w:r w:rsidRPr="001926DD">
              <w:rPr>
                <w:rFonts w:ascii="Arial" w:eastAsiaTheme="minorHAnsi" w:hAnsi="Arial" w:cs="Arial"/>
                <w:b/>
              </w:rPr>
              <w:t xml:space="preserve">. GODINU 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</w:tc>
      </w:tr>
      <w:tr w:rsidR="001926DD" w:rsidRPr="001D77F7" w:rsidTr="00172801">
        <w:trPr>
          <w:trHeight w:val="626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C109A3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C36086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C109A3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studeni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C109A3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01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C109A3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prosinca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17280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:rsidTr="008D7551">
        <w:trPr>
          <w:trHeight w:val="2461"/>
        </w:trPr>
        <w:tc>
          <w:tcPr>
            <w:tcW w:w="2973" w:type="dxa"/>
          </w:tcPr>
          <w:p w:rsidR="001926DD" w:rsidRPr="001D77F7" w:rsidDel="005D53AE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1926DD" w:rsidRPr="00C109A3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67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007"/>
        </w:trPr>
        <w:tc>
          <w:tcPr>
            <w:tcW w:w="2973" w:type="dxa"/>
            <w:vAlign w:val="center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317"/>
        </w:trPr>
        <w:tc>
          <w:tcPr>
            <w:tcW w:w="2973" w:type="dxa"/>
          </w:tcPr>
          <w:p w:rsidR="001926DD" w:rsidRPr="00A67BE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 w:val="restart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1926DD" w:rsidRPr="005F0A46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savjetovanja,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objavi na internetskoj stranici Općine Fužine www.fuzine.hr</w:t>
            </w:r>
          </w:p>
        </w:tc>
        <w:tc>
          <w:tcPr>
            <w:tcW w:w="2880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C109A3">
        <w:rPr>
          <w:rFonts w:ascii="Times New Roman" w:hAnsi="Times New Roman"/>
          <w:sz w:val="24"/>
          <w:szCs w:val="24"/>
        </w:rPr>
        <w:t>01.12</w:t>
      </w:r>
      <w:r w:rsidR="00172801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.godine dostavite na adresu elektronske pošte: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Pr="00473552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971331" w:rsidRDefault="000963E4"/>
    <w:sectPr w:rsidR="00971331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963E4"/>
    <w:rsid w:val="000F100D"/>
    <w:rsid w:val="00124995"/>
    <w:rsid w:val="00172801"/>
    <w:rsid w:val="001926DD"/>
    <w:rsid w:val="00AD0197"/>
    <w:rsid w:val="00C109A3"/>
    <w:rsid w:val="00C36086"/>
    <w:rsid w:val="00C53355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E063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2021-11-12T09:35:00Z</dcterms:created>
  <dcterms:modified xsi:type="dcterms:W3CDTF">2021-11-12T10:42:00Z</dcterms:modified>
</cp:coreProperties>
</file>